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9A" w:rsidRDefault="00322142">
      <w:r>
        <w:rPr>
          <w:noProof/>
        </w:rPr>
        <w:drawing>
          <wp:inline distT="0" distB="0" distL="0" distR="0">
            <wp:extent cx="4057650" cy="248920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42" w:rsidRDefault="00322142"/>
    <w:tbl>
      <w:tblPr>
        <w:tblW w:w="1075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30"/>
        <w:gridCol w:w="3350"/>
      </w:tblGrid>
      <w:tr w:rsidR="00322142" w:rsidRPr="00322142" w:rsidTr="004C68A8">
        <w:trPr>
          <w:tblCellSpacing w:w="0" w:type="dxa"/>
        </w:trPr>
        <w:tc>
          <w:tcPr>
            <w:tcW w:w="583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30"/>
            </w:tblGrid>
            <w:tr w:rsidR="00322142" w:rsidRPr="0032214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22142" w:rsidRPr="00322142" w:rsidRDefault="00322142" w:rsidP="0032214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</w:pPr>
                  <w:proofErr w:type="spellStart"/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모토로라의</w:t>
                  </w:r>
                  <w:proofErr w:type="spellEnd"/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최신형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무전기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GP3188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은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저출력에서는</w:t>
                  </w:r>
                  <w:proofErr w:type="spellEnd"/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19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시간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,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고출력에서는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14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시간의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통화가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가능한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생산성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높은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무전기입니다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.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가볍고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인체공학적인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디자인의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GP3188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무전기는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배터리를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무전기에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견고하게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부착시켜주는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배터리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잠금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기능이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보다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개선되었습니다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.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또한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수정처럼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맑은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오디오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음질을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제공하여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보안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,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의료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,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제조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및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건설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등의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산업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분야에서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사용하기에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적합한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무전기입니다</w:t>
                  </w:r>
                  <w:r w:rsidRPr="00322142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.</w:t>
                  </w:r>
                </w:p>
              </w:tc>
            </w:tr>
          </w:tbl>
          <w:p w:rsidR="00322142" w:rsidRPr="00322142" w:rsidRDefault="00322142" w:rsidP="0032214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8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35"/>
              <w:gridCol w:w="300"/>
            </w:tblGrid>
            <w:tr w:rsidR="00322142" w:rsidRPr="00322142">
              <w:trPr>
                <w:tblCellSpacing w:w="0" w:type="dxa"/>
              </w:trPr>
              <w:tc>
                <w:tcPr>
                  <w:tcW w:w="553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35"/>
                  </w:tblGrid>
                  <w:tr w:rsidR="00322142" w:rsidRPr="00322142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35"/>
                        </w:tblGrid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2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CCCCC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"/>
                                <w:gridCol w:w="5384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0" w:type="dxa"/>
                                      <w:left w:w="50" w:type="dxa"/>
                                      <w:bottom w:w="0" w:type="dxa"/>
                                      <w:right w:w="50" w:type="dxa"/>
                                    </w:tcMar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tcBorders>
                                      <w:left w:val="single" w:sz="8" w:space="0" w:color="FFFFFF"/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10" w:type="dxa"/>
                                      <w:left w:w="100" w:type="dxa"/>
                                      <w:bottom w:w="1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outlineLvl w:val="1"/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주요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기능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22142" w:rsidRPr="00322142" w:rsidRDefault="00322142" w:rsidP="0032214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35"/>
                        </w:tblGrid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22142" w:rsidRPr="00322142" w:rsidRDefault="00322142" w:rsidP="0032214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35"/>
                        </w:tblGrid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22142" w:rsidRPr="00322142" w:rsidRDefault="00322142" w:rsidP="0032214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35"/>
                        </w:tblGrid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99CC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322142"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99CC"/>
                                  <w:kern w:val="0"/>
                                  <w:sz w:val="12"/>
                                  <w:szCs w:val="12"/>
                                </w:rPr>
                                <w:t>GP3188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99CC"/>
                                  <w:kern w:val="0"/>
                                  <w:sz w:val="12"/>
                                  <w:szCs w:val="12"/>
                                </w:rPr>
                                <w:t>의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99CC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99CC"/>
                                  <w:kern w:val="0"/>
                                  <w:sz w:val="12"/>
                                  <w:szCs w:val="12"/>
                                </w:rPr>
                                <w:t>특징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99CC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시그널링</w:t>
                                    </w:r>
                                    <w:proofErr w:type="spellEnd"/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DTMF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출력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4.8W (VHF), 4W (UHF)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옵션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보드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지원하지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않음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키패드</w:t>
                                    </w:r>
                                    <w:proofErr w:type="spellEnd"/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지원하지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않음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디스플레이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지원하지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않음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비상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버튼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지원하지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않음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배터리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사용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시간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12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시간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(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고출력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), 17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시간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(</w:t>
                                    </w:r>
                                    <w:proofErr w:type="spellStart"/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저출력</w:t>
                                    </w:r>
                                    <w:proofErr w:type="spellEnd"/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) -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슬림형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Li-Ion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배터리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부착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시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미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군사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규격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MIL-STD 810C, </w:t>
                                    </w:r>
                                    <w:proofErr w:type="gramStart"/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D ,</w:t>
                                    </w:r>
                                    <w:proofErr w:type="gramEnd"/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E &amp; F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만족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방폭</w:t>
                                    </w:r>
                                    <w:proofErr w:type="spellEnd"/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기능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지원하지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않음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무게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(gm) -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351g (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슬림형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Li-Ion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배터리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부착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시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)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주파수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146 - 174 MHz / 403 - 440 MHz / 438 - 470 MHz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채널수</w:t>
                                    </w:r>
                                    <w:proofErr w:type="spellEnd"/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16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채널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지원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크기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(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높이</w:t>
                                    </w:r>
                                    <w:r w:rsidRPr="00322142">
                                      <w:rPr>
                                        <w:rFonts w:ascii="바탕" w:eastAsia="바탕" w:hAnsi="바탕" w:cs="바탕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ⅹ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가로</w:t>
                                    </w:r>
                                    <w:r w:rsidRPr="00322142">
                                      <w:rPr>
                                        <w:rFonts w:ascii="바탕" w:eastAsia="바탕" w:hAnsi="바탕" w:cs="바탕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ⅹ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세로</w:t>
                                    </w:r>
                                    <w:r w:rsidRPr="00322142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) -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126.5mm x 61.5mm x 42mm (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슬림형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Li-Ion </w:t>
                                    </w:r>
                                    <w:proofErr w:type="spellStart"/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베터리</w:t>
                                    </w:r>
                                    <w:proofErr w:type="spellEnd"/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부착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시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)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22142" w:rsidRPr="00322142" w:rsidRDefault="00322142" w:rsidP="0032214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35"/>
                        </w:tblGrid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66CC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"/>
                                <w:gridCol w:w="5384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0" w:type="dxa"/>
                                      <w:left w:w="50" w:type="dxa"/>
                                      <w:bottom w:w="0" w:type="dxa"/>
                                      <w:right w:w="50" w:type="dxa"/>
                                    </w:tcMar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tcBorders>
                                      <w:left w:val="single" w:sz="8" w:space="0" w:color="FFFFFF"/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10" w:type="dxa"/>
                                      <w:left w:w="100" w:type="dxa"/>
                                      <w:bottom w:w="1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outlineLvl w:val="1"/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향상된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오디오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기술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22142" w:rsidRPr="00322142" w:rsidRDefault="00322142" w:rsidP="00322142"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모토로라만의</w:t>
                              </w:r>
                              <w:proofErr w:type="spellEnd"/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특별한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X-PAND™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및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LLE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기술은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소음이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심한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환경에서도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보다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깨끗하고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향상된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음질로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통신을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계속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유지할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수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있게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해줍니다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322142" w:rsidRPr="00322142" w:rsidRDefault="00322142" w:rsidP="0032214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35"/>
                        </w:tblGrid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66CC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"/>
                                <w:gridCol w:w="5384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0" w:type="dxa"/>
                                      <w:left w:w="50" w:type="dxa"/>
                                      <w:bottom w:w="0" w:type="dxa"/>
                                      <w:right w:w="50" w:type="dxa"/>
                                    </w:tcMar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tcBorders>
                                      <w:left w:val="single" w:sz="8" w:space="0" w:color="FFFFFF"/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10" w:type="dxa"/>
                                      <w:left w:w="100" w:type="dxa"/>
                                      <w:bottom w:w="1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outlineLvl w:val="1"/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효율적인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기능의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무전기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22142" w:rsidRPr="00322142" w:rsidRDefault="00322142" w:rsidP="00322142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저출력에서는</w:t>
                              </w:r>
                              <w:proofErr w:type="spellEnd"/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19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시간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,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고출력에서는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14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시간의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통화가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가능한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생산성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높은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무전기입니다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  <w:p w:rsidR="00322142" w:rsidRPr="00322142" w:rsidRDefault="00322142" w:rsidP="00322142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소음이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심한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환경에서도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수정처럼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맑은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음질을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제공합니다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  <w:p w:rsidR="00322142" w:rsidRPr="00322142" w:rsidRDefault="00322142" w:rsidP="00322142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배터리를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무전기에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견고하게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부착시켜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주는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배터리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잠금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기능이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보다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개선되었습니다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  <w:p w:rsidR="00322142" w:rsidRPr="00322142" w:rsidRDefault="00322142" w:rsidP="00322142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LED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배터리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잔량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표시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기능을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이용하여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한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눈에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배터리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잔량을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확인할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수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있습니다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322142" w:rsidRPr="00322142" w:rsidRDefault="00322142" w:rsidP="0032214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35"/>
                        </w:tblGrid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66CC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"/>
                                <w:gridCol w:w="5384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0" w:type="dxa"/>
                                      <w:left w:w="50" w:type="dxa"/>
                                      <w:bottom w:w="0" w:type="dxa"/>
                                      <w:right w:w="50" w:type="dxa"/>
                                    </w:tcMar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tcBorders>
                                      <w:left w:val="single" w:sz="8" w:space="0" w:color="FFFFFF"/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10" w:type="dxa"/>
                                      <w:left w:w="100" w:type="dxa"/>
                                      <w:bottom w:w="1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outlineLvl w:val="1"/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사용하기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편리한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무전기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22142" w:rsidRPr="00322142" w:rsidRDefault="00322142" w:rsidP="00322142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사용이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편리한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Microsoft Window®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를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기반으로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한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프로그래밍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소프트웨어를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사용하여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빠르고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쉽게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무전기를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프로그램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할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수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있습니다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  <w:p w:rsidR="00322142" w:rsidRPr="00322142" w:rsidRDefault="00322142" w:rsidP="00322142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영구적인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모니터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모드를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사용하여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계속적으로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프로그램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버튼을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누를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필요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없이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연속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모니터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상태를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유지할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수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있습니다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322142" w:rsidRPr="00322142" w:rsidRDefault="00322142" w:rsidP="0032214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35"/>
                        </w:tblGrid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66CC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"/>
                                <w:gridCol w:w="5384"/>
                              </w:tblGrid>
                              <w:tr w:rsidR="00322142" w:rsidRPr="003221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0" w:type="dxa"/>
                                      <w:left w:w="50" w:type="dxa"/>
                                      <w:bottom w:w="0" w:type="dxa"/>
                                      <w:right w:w="50" w:type="dxa"/>
                                    </w:tcMar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tcBorders>
                                      <w:left w:val="single" w:sz="8" w:space="0" w:color="FFFFFF"/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10" w:type="dxa"/>
                                      <w:left w:w="100" w:type="dxa"/>
                                      <w:bottom w:w="1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22142" w:rsidRPr="00322142" w:rsidRDefault="00322142" w:rsidP="00322142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outlineLvl w:val="1"/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견고하며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신뢰할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수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있는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2142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무전기</w:t>
                                    </w:r>
                                  </w:p>
                                </w:tc>
                              </w:tr>
                            </w:tbl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322142" w:rsidRPr="00322142" w:rsidRDefault="00322142" w:rsidP="00322142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미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군사규격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MIL-STD 810C, </w:t>
                              </w:r>
                              <w:proofErr w:type="gramStart"/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D ,</w:t>
                              </w:r>
                              <w:proofErr w:type="gramEnd"/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E &amp; F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만족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  <w:p w:rsidR="00322142" w:rsidRPr="00322142" w:rsidRDefault="00322142" w:rsidP="00322142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모토로라의</w:t>
                              </w:r>
                              <w:proofErr w:type="spellEnd"/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ALT(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모의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단축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수명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시험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) 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만족</w:t>
                              </w: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22142" w:rsidRPr="00322142" w:rsidRDefault="00322142" w:rsidP="0032214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22142" w:rsidRPr="00322142" w:rsidRDefault="00322142" w:rsidP="0032214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hideMark/>
                </w:tcPr>
                <w:p w:rsidR="00322142" w:rsidRPr="00322142" w:rsidRDefault="00322142" w:rsidP="0032214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22142" w:rsidRPr="00322142" w:rsidRDefault="00322142" w:rsidP="0032214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50"/>
            </w:tblGrid>
            <w:tr w:rsidR="00322142" w:rsidRPr="0032214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2142" w:rsidRPr="00322142" w:rsidRDefault="00322142" w:rsidP="0032214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754324" cy="1981200"/>
                        <wp:effectExtent l="19050" t="0" r="7676" b="0"/>
                        <wp:docPr id="2" name="그림 2" descr="http://www.motorola.com/governmentandenterprise/contentdir/kr_KO/Images/ProductPhotography/gp3188_72_171x4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otorola.com/governmentandenterprise/contentdir/kr_KO/Images/ProductPhotography/gp3188_72_171x4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167" cy="19912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2142" w:rsidRPr="00322142" w:rsidRDefault="00322142" w:rsidP="0032214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3050"/>
            </w:tblGrid>
            <w:tr w:rsidR="00322142" w:rsidRPr="00322142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322142" w:rsidRPr="00322142" w:rsidRDefault="00322142" w:rsidP="0032214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  <w:r w:rsidRPr="00322142"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322142" w:rsidRPr="00322142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322142" w:rsidRPr="00322142" w:rsidRDefault="00322142" w:rsidP="0032214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  <w:r w:rsidRPr="00322142"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565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65"/>
                  </w:tblGrid>
                  <w:tr w:rsidR="00322142" w:rsidRPr="00322142">
                    <w:trPr>
                      <w:tblCellSpacing w:w="0" w:type="dxa"/>
                      <w:jc w:val="right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CCCC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1"/>
                          <w:gridCol w:w="2414"/>
                        </w:tblGrid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8" w:space="0" w:color="666666"/>
                              </w:tcBorders>
                              <w:shd w:val="clear" w:color="auto" w:fill="D0D8E3"/>
                              <w:tcMar>
                                <w:top w:w="0" w:type="dxa"/>
                                <w:left w:w="50" w:type="dxa"/>
                                <w:bottom w:w="0" w:type="dxa"/>
                                <w:right w:w="50" w:type="dxa"/>
                              </w:tcMar>
                              <w:hideMark/>
                            </w:tcPr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tcBorders>
                                <w:left w:val="single" w:sz="8" w:space="0" w:color="FFFFFF"/>
                                <w:bottom w:val="single" w:sz="8" w:space="0" w:color="666666"/>
                              </w:tcBorders>
                              <w:shd w:val="clear" w:color="auto" w:fill="D0D8E3"/>
                              <w:tcMar>
                                <w:top w:w="10" w:type="dxa"/>
                                <w:left w:w="100" w:type="dxa"/>
                                <w:bottom w:w="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2142" w:rsidRPr="00322142" w:rsidRDefault="003928B6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outlineLvl w:val="1"/>
                                <w:rPr>
                                  <w:rFonts w:ascii="Arial" w:eastAsia="굴림" w:hAnsi="Arial" w:cs="Arial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322142" w:rsidRPr="00322142">
                                  <w:rPr>
                                    <w:rFonts w:ascii="Arial" w:eastAsia="굴림" w:hAnsi="Arial" w:cs="Arial"/>
                                    <w:b/>
                                    <w:bCs/>
                                    <w:color w:val="666666"/>
                                    <w:kern w:val="0"/>
                                    <w:sz w:val="18"/>
                                    <w:u w:val="single"/>
                                  </w:rPr>
                                  <w:t>액세서리</w:t>
                                </w:r>
                              </w:hyperlink>
                            </w:p>
                          </w:tc>
                        </w:tr>
                      </w:tbl>
                      <w:p w:rsidR="00322142" w:rsidRPr="00322142" w:rsidRDefault="00322142" w:rsidP="0032214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2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0"/>
                          <w:gridCol w:w="2315"/>
                        </w:tblGrid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after="200"/>
                                <w:jc w:val="left"/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eastAsia="굴림" w:hAnsi="Arial" w:cs="Arial"/>
                                  <w:b/>
                                  <w:bCs/>
                                  <w:noProof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3" name="그림 3" descr="http://www.motorola.com/governmentandenterprise/public/resources/images/ArrowBtnSmBlu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.motorola.com/governmentandenterprise/public/resources/images/ArrowBtnSmBlu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55" w:type="dxa"/>
                              <w:tcMar>
                                <w:top w:w="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322142" w:rsidRPr="00322142" w:rsidRDefault="003928B6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after="200"/>
                                <w:jc w:val="left"/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</w:pPr>
                              <w:hyperlink r:id="rId11" w:history="1">
                                <w:r w:rsidR="00322142" w:rsidRPr="00322142">
                                  <w:rPr>
                                    <w:rFonts w:ascii="Arial" w:eastAsia="굴림" w:hAnsi="Arial" w:cs="Arial"/>
                                    <w:b/>
                                    <w:bCs/>
                                    <w:color w:val="666666"/>
                                    <w:kern w:val="0"/>
                                    <w:sz w:val="11"/>
                                    <w:szCs w:val="11"/>
                                    <w:u w:val="single"/>
                                  </w:rPr>
                                  <w:t>배터리</w:t>
                                </w:r>
                              </w:hyperlink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after="200"/>
                                <w:jc w:val="left"/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eastAsia="굴림" w:hAnsi="Arial" w:cs="Arial"/>
                                  <w:b/>
                                  <w:bCs/>
                                  <w:noProof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4" name="그림 4" descr="http://www.motorola.com/governmentandenterprise/public/resources/images/ArrowBtnSmBlu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motorola.com/governmentandenterprise/public/resources/images/ArrowBtnSmBlu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55" w:type="dxa"/>
                              <w:tcMar>
                                <w:top w:w="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322142" w:rsidRPr="00322142" w:rsidRDefault="003928B6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after="200"/>
                                <w:jc w:val="left"/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</w:pPr>
                              <w:hyperlink r:id="rId12" w:history="1">
                                <w:r w:rsidR="00322142" w:rsidRPr="00322142">
                                  <w:rPr>
                                    <w:rFonts w:ascii="Arial" w:eastAsia="굴림" w:hAnsi="Arial" w:cs="Arial"/>
                                    <w:b/>
                                    <w:bCs/>
                                    <w:color w:val="666666"/>
                                    <w:kern w:val="0"/>
                                    <w:sz w:val="11"/>
                                    <w:szCs w:val="11"/>
                                    <w:u w:val="single"/>
                                  </w:rPr>
                                  <w:t>오디오</w:t>
                                </w:r>
                                <w:r w:rsidR="00322142" w:rsidRPr="00322142">
                                  <w:rPr>
                                    <w:rFonts w:ascii="Arial" w:eastAsia="굴림" w:hAnsi="Arial" w:cs="Arial"/>
                                    <w:b/>
                                    <w:bCs/>
                                    <w:color w:val="666666"/>
                                    <w:kern w:val="0"/>
                                    <w:sz w:val="11"/>
                                    <w:szCs w:val="11"/>
                                    <w:u w:val="single"/>
                                  </w:rPr>
                                  <w:t xml:space="preserve"> </w:t>
                                </w:r>
                                <w:r w:rsidR="00322142" w:rsidRPr="00322142">
                                  <w:rPr>
                                    <w:rFonts w:ascii="Arial" w:eastAsia="굴림" w:hAnsi="Arial" w:cs="Arial"/>
                                    <w:b/>
                                    <w:bCs/>
                                    <w:color w:val="666666"/>
                                    <w:kern w:val="0"/>
                                    <w:sz w:val="11"/>
                                    <w:szCs w:val="11"/>
                                    <w:u w:val="single"/>
                                  </w:rPr>
                                  <w:t>액세서리</w:t>
                                </w:r>
                              </w:hyperlink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after="200"/>
                                <w:jc w:val="left"/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eastAsia="굴림" w:hAnsi="Arial" w:cs="Arial"/>
                                  <w:b/>
                                  <w:bCs/>
                                  <w:noProof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5" name="그림 5" descr="http://www.motorola.com/governmentandenterprise/public/resources/images/ArrowBtnSmBlu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.motorola.com/governmentandenterprise/public/resources/images/ArrowBtnSmBlu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55" w:type="dxa"/>
                              <w:tcMar>
                                <w:top w:w="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322142" w:rsidRPr="00322142" w:rsidRDefault="003928B6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after="200"/>
                                <w:jc w:val="left"/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</w:pPr>
                              <w:hyperlink r:id="rId13" w:history="1">
                                <w:r w:rsidR="00322142" w:rsidRPr="00322142">
                                  <w:rPr>
                                    <w:rFonts w:ascii="Arial" w:eastAsia="굴림" w:hAnsi="Arial" w:cs="Arial"/>
                                    <w:b/>
                                    <w:bCs/>
                                    <w:color w:val="666666"/>
                                    <w:kern w:val="0"/>
                                    <w:sz w:val="11"/>
                                    <w:szCs w:val="11"/>
                                    <w:u w:val="single"/>
                                  </w:rPr>
                                  <w:t>휴대용</w:t>
                                </w:r>
                                <w:r w:rsidR="00322142" w:rsidRPr="00322142">
                                  <w:rPr>
                                    <w:rFonts w:ascii="Arial" w:eastAsia="굴림" w:hAnsi="Arial" w:cs="Arial"/>
                                    <w:b/>
                                    <w:bCs/>
                                    <w:color w:val="666666"/>
                                    <w:kern w:val="0"/>
                                    <w:sz w:val="11"/>
                                    <w:szCs w:val="11"/>
                                    <w:u w:val="single"/>
                                  </w:rPr>
                                  <w:t xml:space="preserve"> </w:t>
                                </w:r>
                                <w:r w:rsidR="00322142" w:rsidRPr="00322142">
                                  <w:rPr>
                                    <w:rFonts w:ascii="Arial" w:eastAsia="굴림" w:hAnsi="Arial" w:cs="Arial"/>
                                    <w:b/>
                                    <w:bCs/>
                                    <w:color w:val="666666"/>
                                    <w:kern w:val="0"/>
                                    <w:sz w:val="11"/>
                                    <w:szCs w:val="11"/>
                                    <w:u w:val="single"/>
                                  </w:rPr>
                                  <w:t>무전기</w:t>
                                </w:r>
                                <w:r w:rsidR="00322142" w:rsidRPr="00322142">
                                  <w:rPr>
                                    <w:rFonts w:ascii="Arial" w:eastAsia="굴림" w:hAnsi="Arial" w:cs="Arial"/>
                                    <w:b/>
                                    <w:bCs/>
                                    <w:color w:val="666666"/>
                                    <w:kern w:val="0"/>
                                    <w:sz w:val="11"/>
                                    <w:szCs w:val="11"/>
                                    <w:u w:val="single"/>
                                  </w:rPr>
                                  <w:t xml:space="preserve"> </w:t>
                                </w:r>
                                <w:r w:rsidR="00322142" w:rsidRPr="00322142">
                                  <w:rPr>
                                    <w:rFonts w:ascii="Arial" w:eastAsia="굴림" w:hAnsi="Arial" w:cs="Arial"/>
                                    <w:b/>
                                    <w:bCs/>
                                    <w:color w:val="666666"/>
                                    <w:kern w:val="0"/>
                                    <w:sz w:val="11"/>
                                    <w:szCs w:val="11"/>
                                    <w:u w:val="single"/>
                                  </w:rPr>
                                  <w:t>액세서리</w:t>
                                </w:r>
                              </w:hyperlink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after="200"/>
                                <w:jc w:val="left"/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eastAsia="굴림" w:hAnsi="Arial" w:cs="Arial"/>
                                  <w:b/>
                                  <w:bCs/>
                                  <w:noProof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6" name="그림 6" descr="http://www.motorola.com/governmentandenterprise/public/resources/images/ArrowBtnSmBlu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motorola.com/governmentandenterprise/public/resources/images/ArrowBtnSmBlu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55" w:type="dxa"/>
                              <w:tcMar>
                                <w:top w:w="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322142" w:rsidRPr="00322142" w:rsidRDefault="003928B6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after="200"/>
                                <w:jc w:val="left"/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</w:pPr>
                              <w:hyperlink r:id="rId14" w:history="1">
                                <w:r w:rsidR="00322142" w:rsidRPr="00322142">
                                  <w:rPr>
                                    <w:rFonts w:ascii="Arial" w:eastAsia="굴림" w:hAnsi="Arial" w:cs="Arial"/>
                                    <w:b/>
                                    <w:bCs/>
                                    <w:color w:val="666666"/>
                                    <w:kern w:val="0"/>
                                    <w:sz w:val="11"/>
                                    <w:szCs w:val="11"/>
                                    <w:u w:val="single"/>
                                  </w:rPr>
                                  <w:t>안테나</w:t>
                                </w:r>
                              </w:hyperlink>
                            </w:p>
                          </w:tc>
                        </w:tr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after="200"/>
                                <w:jc w:val="left"/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eastAsia="굴림" w:hAnsi="Arial" w:cs="Arial"/>
                                  <w:b/>
                                  <w:bCs/>
                                  <w:noProof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19050" t="0" r="0" b="0"/>
                                    <wp:docPr id="7" name="그림 7" descr="http://www.motorola.com/governmentandenterprise/public/resources/images/ArrowBtnSmBlu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motorola.com/governmentandenterprise/public/resources/images/ArrowBtnSmBlu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55" w:type="dxa"/>
                              <w:tcMar>
                                <w:top w:w="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322142" w:rsidRPr="00322142" w:rsidRDefault="003928B6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after="200"/>
                                <w:jc w:val="left"/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0000"/>
                                  <w:kern w:val="0"/>
                                  <w:sz w:val="8"/>
                                  <w:szCs w:val="8"/>
                                </w:rPr>
                              </w:pPr>
                              <w:hyperlink r:id="rId15" w:history="1">
                                <w:r w:rsidR="00322142" w:rsidRPr="00322142">
                                  <w:rPr>
                                    <w:rFonts w:ascii="Arial" w:eastAsia="굴림" w:hAnsi="Arial" w:cs="Arial"/>
                                    <w:b/>
                                    <w:bCs/>
                                    <w:color w:val="666666"/>
                                    <w:kern w:val="0"/>
                                    <w:sz w:val="11"/>
                                    <w:szCs w:val="11"/>
                                    <w:u w:val="single"/>
                                  </w:rPr>
                                  <w:t>충전기와</w:t>
                                </w:r>
                                <w:r w:rsidR="00322142" w:rsidRPr="00322142">
                                  <w:rPr>
                                    <w:rFonts w:ascii="Arial" w:eastAsia="굴림" w:hAnsi="Arial" w:cs="Arial"/>
                                    <w:b/>
                                    <w:bCs/>
                                    <w:color w:val="666666"/>
                                    <w:kern w:val="0"/>
                                    <w:sz w:val="11"/>
                                    <w:szCs w:val="11"/>
                                    <w:u w:val="single"/>
                                  </w:rPr>
                                  <w:t xml:space="preserve"> </w:t>
                                </w:r>
                                <w:r w:rsidR="00322142" w:rsidRPr="00322142">
                                  <w:rPr>
                                    <w:rFonts w:ascii="Arial" w:eastAsia="굴림" w:hAnsi="Arial" w:cs="Arial"/>
                                    <w:b/>
                                    <w:bCs/>
                                    <w:color w:val="666666"/>
                                    <w:kern w:val="0"/>
                                    <w:sz w:val="11"/>
                                    <w:szCs w:val="11"/>
                                    <w:u w:val="single"/>
                                  </w:rPr>
                                  <w:t>컨디셔너</w:t>
                                </w:r>
                              </w:hyperlink>
                            </w:p>
                          </w:tc>
                        </w:tr>
                      </w:tbl>
                      <w:p w:rsidR="00322142" w:rsidRPr="00322142" w:rsidRDefault="00322142" w:rsidP="0032214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22142" w:rsidRPr="00322142" w:rsidRDefault="00322142" w:rsidP="00322142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22142" w:rsidRPr="00322142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322142" w:rsidRPr="00322142" w:rsidRDefault="00322142" w:rsidP="0032214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  <w:r w:rsidRPr="00322142"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5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80"/>
                  </w:tblGrid>
                  <w:tr w:rsidR="00322142" w:rsidRPr="00322142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CCCC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1"/>
                          <w:gridCol w:w="2429"/>
                        </w:tblGrid>
                        <w:tr w:rsidR="00322142" w:rsidRPr="003221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8" w:space="0" w:color="666666"/>
                              </w:tcBorders>
                              <w:shd w:val="clear" w:color="auto" w:fill="D0D8E3"/>
                              <w:tcMar>
                                <w:top w:w="0" w:type="dxa"/>
                                <w:left w:w="50" w:type="dxa"/>
                                <w:bottom w:w="0" w:type="dxa"/>
                                <w:right w:w="50" w:type="dxa"/>
                              </w:tcMar>
                              <w:hideMark/>
                            </w:tcPr>
                            <w:p w:rsidR="00322142" w:rsidRPr="00322142" w:rsidRDefault="00322142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22142"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tcBorders>
                                <w:left w:val="single" w:sz="8" w:space="0" w:color="FFFFFF"/>
                                <w:bottom w:val="single" w:sz="8" w:space="0" w:color="666666"/>
                              </w:tcBorders>
                              <w:shd w:val="clear" w:color="auto" w:fill="D0D8E3"/>
                              <w:tcMar>
                                <w:top w:w="10" w:type="dxa"/>
                                <w:left w:w="100" w:type="dxa"/>
                                <w:bottom w:w="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22142" w:rsidRPr="00322142" w:rsidRDefault="003928B6" w:rsidP="00322142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outlineLvl w:val="1"/>
                                <w:rPr>
                                  <w:rFonts w:ascii="Arial" w:eastAsia="굴림" w:hAnsi="Arial" w:cs="Arial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322142" w:rsidRPr="00322142">
                                  <w:rPr>
                                    <w:rFonts w:ascii="Arial" w:eastAsia="굴림" w:hAnsi="Arial" w:cs="Arial"/>
                                    <w:b/>
                                    <w:bCs/>
                                    <w:color w:val="666666"/>
                                    <w:kern w:val="0"/>
                                    <w:sz w:val="18"/>
                                    <w:u w:val="single"/>
                                  </w:rPr>
                                  <w:t>참고자료</w:t>
                                </w:r>
                              </w:hyperlink>
                            </w:p>
                          </w:tc>
                        </w:tr>
                      </w:tbl>
                      <w:p w:rsidR="00322142" w:rsidRPr="00322142" w:rsidRDefault="00322142" w:rsidP="0032214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22142" w:rsidRPr="00322142" w:rsidRDefault="00322142" w:rsidP="0032214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20" w:type="dxa"/>
                      <w:right w:w="0" w:type="dxa"/>
                    </w:tblCellMar>
                    <w:tblLook w:val="04A0"/>
                  </w:tblPr>
                  <w:tblGrid>
                    <w:gridCol w:w="250"/>
                    <w:gridCol w:w="2800"/>
                  </w:tblGrid>
                  <w:tr w:rsidR="00322142" w:rsidRPr="0032214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322142" w:rsidRPr="00322142" w:rsidRDefault="00322142" w:rsidP="00322142">
                        <w:pPr>
                          <w:widowControl/>
                          <w:wordWrap/>
                          <w:autoSpaceDE/>
                          <w:autoSpaceDN/>
                          <w:spacing w:before="100" w:after="200"/>
                          <w:jc w:val="left"/>
                          <w:rPr>
                            <w:rFonts w:ascii="Arial" w:eastAsia="굴림" w:hAnsi="Arial" w:cs="Arial"/>
                            <w:b/>
                            <w:bCs/>
                            <w:color w:val="000000"/>
                            <w:kern w:val="0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굴림" w:hAnsi="Arial" w:cs="Arial"/>
                            <w:b/>
                            <w:bCs/>
                            <w:noProof/>
                            <w:color w:val="000000"/>
                            <w:kern w:val="0"/>
                            <w:sz w:val="8"/>
                            <w:szCs w:val="8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8" name="그림 8" descr="http://www.motorola.com/governmentandenterprise/public/resources/images/ArrowBtnSmBlu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motorola.com/governmentandenterprise/public/resources/images/ArrowBtnSmBlu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322142" w:rsidRPr="00322142" w:rsidRDefault="003928B6" w:rsidP="00322142">
                        <w:pPr>
                          <w:widowControl/>
                          <w:wordWrap/>
                          <w:autoSpaceDE/>
                          <w:autoSpaceDN/>
                          <w:spacing w:before="100" w:after="200"/>
                          <w:jc w:val="left"/>
                          <w:rPr>
                            <w:rFonts w:ascii="Arial" w:eastAsia="굴림" w:hAnsi="Arial" w:cs="Arial"/>
                            <w:b/>
                            <w:bCs/>
                            <w:color w:val="000000"/>
                            <w:kern w:val="0"/>
                            <w:sz w:val="8"/>
                            <w:szCs w:val="8"/>
                          </w:rPr>
                        </w:pPr>
                        <w:hyperlink r:id="rId17" w:history="1">
                          <w:r w:rsidR="00322142" w:rsidRPr="00322142">
                            <w:rPr>
                              <w:rFonts w:ascii="Arial" w:eastAsia="굴림" w:hAnsi="Arial" w:cs="Arial"/>
                              <w:b/>
                              <w:bCs/>
                              <w:color w:val="666666"/>
                              <w:kern w:val="0"/>
                              <w:sz w:val="11"/>
                              <w:szCs w:val="11"/>
                              <w:u w:val="single"/>
                            </w:rPr>
                            <w:t>브로셔</w:t>
                          </w:r>
                        </w:hyperlink>
                      </w:p>
                    </w:tc>
                  </w:tr>
                </w:tbl>
                <w:p w:rsidR="00322142" w:rsidRPr="00322142" w:rsidRDefault="00322142" w:rsidP="0032214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22142" w:rsidRPr="00322142" w:rsidRDefault="00322142" w:rsidP="0032214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</w:tr>
      <w:tr w:rsidR="004C68A8" w:rsidRPr="004C68A8" w:rsidTr="004C68A8">
        <w:tblPrEx>
          <w:jc w:val="center"/>
        </w:tblPrEx>
        <w:trPr>
          <w:trHeight w:val="60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  <w:gridCol w:w="15"/>
              <w:gridCol w:w="15"/>
              <w:gridCol w:w="1110"/>
              <w:gridCol w:w="15"/>
              <w:gridCol w:w="1260"/>
              <w:gridCol w:w="15"/>
              <w:gridCol w:w="6"/>
            </w:tblGrid>
            <w:tr w:rsidR="004C68A8" w:rsidRPr="004C68A8">
              <w:trPr>
                <w:tblCellSpacing w:w="0" w:type="dxa"/>
                <w:jc w:val="right"/>
              </w:trPr>
              <w:tc>
                <w:tcPr>
                  <w:tcW w:w="1110" w:type="dxa"/>
                  <w:vAlign w:val="center"/>
                  <w:hideMark/>
                </w:tcPr>
                <w:p w:rsidR="004C68A8" w:rsidRPr="004C68A8" w:rsidRDefault="004C68A8" w:rsidP="004C68A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ascii="굴림" w:eastAsia="굴림" w:hAnsi="굴림" w:cs="굴림"/>
                      <w:noProof/>
                      <w:color w:val="0000FF"/>
                      <w:kern w:val="0"/>
                      <w:sz w:val="12"/>
                      <w:szCs w:val="12"/>
                    </w:rPr>
                    <w:drawing>
                      <wp:inline distT="0" distB="0" distL="0" distR="0">
                        <wp:extent cx="704850" cy="387350"/>
                        <wp:effectExtent l="19050" t="0" r="0" b="0"/>
                        <wp:docPr id="20" name="그림 1" descr="http://www.two-way.co.kr/products/img/detail_select1_off.gif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wo-way.co.kr/products/img/detail_select1_off.gif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4C68A8" w:rsidRPr="004C68A8" w:rsidRDefault="004C68A8" w:rsidP="004C68A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ascii="굴림" w:eastAsia="굴림" w:hAnsi="굴림" w:cs="굴림"/>
                      <w:noProof/>
                      <w:color w:val="333333"/>
                      <w:kern w:val="0"/>
                      <w:sz w:val="12"/>
                      <w:szCs w:val="12"/>
                    </w:rPr>
                    <w:drawing>
                      <wp:inline distT="0" distB="0" distL="0" distR="0">
                        <wp:extent cx="6350" cy="387350"/>
                        <wp:effectExtent l="0" t="0" r="0" b="0"/>
                        <wp:docPr id="19" name="그림 2" descr="http://www.two-way.co.kr/products/img/select_cu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two-way.co.kr/products/img/select_cu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4C68A8" w:rsidRPr="004C68A8" w:rsidRDefault="004C68A8" w:rsidP="004C68A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ascii="굴림" w:eastAsia="굴림" w:hAnsi="굴림" w:cs="굴림"/>
                      <w:noProof/>
                      <w:color w:val="333333"/>
                      <w:kern w:val="0"/>
                      <w:sz w:val="12"/>
                      <w:szCs w:val="12"/>
                    </w:rPr>
                    <w:drawing>
                      <wp:inline distT="0" distB="0" distL="0" distR="0">
                        <wp:extent cx="6350" cy="387350"/>
                        <wp:effectExtent l="0" t="0" r="0" b="0"/>
                        <wp:docPr id="18" name="그림 3" descr="http://www.two-way.co.kr/products/img/select_cu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two-way.co.kr/products/img/select_cu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4C68A8" w:rsidRPr="004C68A8" w:rsidRDefault="004C68A8" w:rsidP="004C68A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ascii="굴림" w:eastAsia="굴림" w:hAnsi="굴림" w:cs="굴림"/>
                      <w:noProof/>
                      <w:color w:val="0000FF"/>
                      <w:kern w:val="0"/>
                      <w:sz w:val="12"/>
                      <w:szCs w:val="12"/>
                    </w:rPr>
                    <w:drawing>
                      <wp:inline distT="0" distB="0" distL="0" distR="0">
                        <wp:extent cx="685800" cy="387350"/>
                        <wp:effectExtent l="19050" t="0" r="0" b="0"/>
                        <wp:docPr id="17" name="그림 4" descr="http://www.two-way.co.kr/products/img/detail_select3_off.gif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two-way.co.kr/products/img/detail_select3_off.gif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4C68A8" w:rsidRPr="004C68A8" w:rsidRDefault="004C68A8" w:rsidP="004C68A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ascii="굴림" w:eastAsia="굴림" w:hAnsi="굴림" w:cs="굴림"/>
                      <w:noProof/>
                      <w:color w:val="333333"/>
                      <w:kern w:val="0"/>
                      <w:sz w:val="12"/>
                      <w:szCs w:val="12"/>
                    </w:rPr>
                    <w:drawing>
                      <wp:inline distT="0" distB="0" distL="0" distR="0">
                        <wp:extent cx="6350" cy="387350"/>
                        <wp:effectExtent l="0" t="0" r="0" b="0"/>
                        <wp:docPr id="16" name="그림 5" descr="http://www.two-way.co.kr/products/img/select_cu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two-way.co.kr/products/img/select_cu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4C68A8" w:rsidRPr="004C68A8" w:rsidRDefault="004C68A8" w:rsidP="004C68A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ascii="굴림" w:eastAsia="굴림" w:hAnsi="굴림" w:cs="굴림"/>
                      <w:noProof/>
                      <w:color w:val="0000FF"/>
                      <w:kern w:val="0"/>
                      <w:sz w:val="12"/>
                      <w:szCs w:val="12"/>
                    </w:rPr>
                    <w:drawing>
                      <wp:inline distT="0" distB="0" distL="0" distR="0">
                        <wp:extent cx="781050" cy="387350"/>
                        <wp:effectExtent l="19050" t="0" r="0" b="0"/>
                        <wp:docPr id="15" name="그림 6" descr="http://www.two-way.co.kr/products/img/detail_select4_off.gif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two-way.co.kr/products/img/detail_select4_off.gif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4C68A8" w:rsidRPr="004C68A8" w:rsidRDefault="004C68A8" w:rsidP="004C68A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ascii="굴림" w:eastAsia="굴림" w:hAnsi="굴림" w:cs="굴림"/>
                      <w:noProof/>
                      <w:color w:val="333333"/>
                      <w:kern w:val="0"/>
                      <w:sz w:val="12"/>
                      <w:szCs w:val="12"/>
                    </w:rPr>
                    <w:drawing>
                      <wp:inline distT="0" distB="0" distL="0" distR="0">
                        <wp:extent cx="6350" cy="387350"/>
                        <wp:effectExtent l="0" t="0" r="0" b="0"/>
                        <wp:docPr id="14" name="그림 7" descr="http://www.two-way.co.kr/products/img/select_cu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two-way.co.kr/products/img/select_cu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8A8" w:rsidRPr="004C68A8" w:rsidRDefault="004C68A8" w:rsidP="004C68A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2"/>
                      <w:szCs w:val="12"/>
                    </w:rPr>
                  </w:pPr>
                </w:p>
              </w:tc>
            </w:tr>
          </w:tbl>
          <w:p w:rsidR="004C68A8" w:rsidRPr="004C68A8" w:rsidRDefault="004C68A8" w:rsidP="004C68A8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</w:pPr>
          </w:p>
        </w:tc>
      </w:tr>
      <w:tr w:rsidR="004C68A8" w:rsidRPr="004C68A8" w:rsidTr="004C68A8">
        <w:tblPrEx>
          <w:jc w:val="center"/>
        </w:tblPrEx>
        <w:trPr>
          <w:trHeight w:val="465"/>
          <w:tblCellSpacing w:w="0" w:type="dxa"/>
          <w:jc w:val="center"/>
        </w:trPr>
        <w:tc>
          <w:tcPr>
            <w:tcW w:w="0" w:type="auto"/>
            <w:gridSpan w:val="2"/>
            <w:shd w:val="clear" w:color="auto" w:fill="F7F7F7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4C68A8" w:rsidRPr="004C68A8" w:rsidRDefault="004C68A8" w:rsidP="004C68A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</w:pPr>
            <w:bookmarkStart w:id="0" w:name="01"/>
            <w:bookmarkEnd w:id="0"/>
            <w:r>
              <w:rPr>
                <w:rFonts w:ascii="굴림" w:eastAsia="굴림" w:hAnsi="굴림" w:cs="굴림"/>
                <w:noProof/>
                <w:color w:val="333333"/>
                <w:kern w:val="0"/>
                <w:sz w:val="12"/>
                <w:szCs w:val="12"/>
              </w:rPr>
              <w:drawing>
                <wp:inline distT="0" distB="0" distL="0" distR="0">
                  <wp:extent cx="711200" cy="158750"/>
                  <wp:effectExtent l="19050" t="0" r="0" b="0"/>
                  <wp:docPr id="13" name="그림 8" descr="http://www.two-way.co.kr/products/img/ti_spe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wo-way.co.kr/products/img/ti_spe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8A8" w:rsidRPr="004C68A8" w:rsidTr="004C68A8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90" w:type="dxa"/>
              <w:left w:w="250" w:type="dxa"/>
              <w:bottom w:w="200" w:type="dxa"/>
              <w:right w:w="0" w:type="dxa"/>
            </w:tcMar>
            <w:vAlign w:val="center"/>
            <w:hideMark/>
          </w:tcPr>
          <w:p w:rsidR="004C68A8" w:rsidRPr="004C68A8" w:rsidRDefault="004C68A8" w:rsidP="004C68A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</w:pPr>
            <w:r>
              <w:rPr>
                <w:rFonts w:ascii="굴림" w:eastAsia="굴림" w:hAnsi="굴림" w:cs="굴림"/>
                <w:noProof/>
                <w:color w:val="333333"/>
                <w:kern w:val="0"/>
                <w:sz w:val="12"/>
                <w:szCs w:val="12"/>
              </w:rPr>
              <w:lastRenderedPageBreak/>
              <w:drawing>
                <wp:inline distT="0" distB="0" distL="0" distR="0">
                  <wp:extent cx="6667500" cy="1428750"/>
                  <wp:effectExtent l="19050" t="0" r="0" b="0"/>
                  <wp:docPr id="9" name="그림 9" descr="http://www.auqasin.com/img/1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uqasin.com/img/1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8A8" w:rsidRPr="004C68A8" w:rsidRDefault="004C68A8" w:rsidP="004C68A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</w:pPr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 xml:space="preserve">* 수정처럼 맑은 음질 </w:t>
            </w:r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 xml:space="preserve">* 길어진 배터리 </w:t>
            </w:r>
            <w:proofErr w:type="gramStart"/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사용시간 :</w:t>
            </w:r>
            <w:proofErr w:type="gramEnd"/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 </w:t>
            </w:r>
            <w:proofErr w:type="spellStart"/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저출력</w:t>
            </w:r>
            <w:proofErr w:type="spellEnd"/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 19시간, 고출력 14시간 </w:t>
            </w:r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 xml:space="preserve">* 배터리 </w:t>
            </w:r>
            <w:proofErr w:type="spellStart"/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잠금장치</w:t>
            </w:r>
            <w:proofErr w:type="spellEnd"/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 </w:t>
            </w:r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 우수한 내구성과 신뢰성 : 미 군사규격 MIL-STD810표준 만족</w:t>
            </w:r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 xml:space="preserve">* 호환성 있는 액세서리 : 기존 모토로라 액세서리와 호환가능 </w:t>
            </w:r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 xml:space="preserve">* 신속하고 간편한 프로그래밍 </w:t>
            </w:r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 xml:space="preserve">* 음성작동전송(VOX) </w:t>
            </w:r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 xml:space="preserve">* 배터리 표시기(LED) </w:t>
            </w:r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 xml:space="preserve">* </w:t>
            </w:r>
            <w:proofErr w:type="spellStart"/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미군사규격</w:t>
            </w:r>
            <w:proofErr w:type="spellEnd"/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 810 C,D,E 만족</w:t>
            </w:r>
          </w:p>
        </w:tc>
      </w:tr>
      <w:tr w:rsidR="004C68A8" w:rsidRPr="004C68A8" w:rsidTr="004C68A8">
        <w:tblPrEx>
          <w:jc w:val="center"/>
        </w:tblPrEx>
        <w:trPr>
          <w:trHeight w:val="15"/>
          <w:tblCellSpacing w:w="0" w:type="dxa"/>
          <w:jc w:val="center"/>
        </w:trPr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4C68A8" w:rsidRPr="004C68A8" w:rsidRDefault="004C68A8" w:rsidP="004C68A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2"/>
                <w:szCs w:val="12"/>
              </w:rPr>
            </w:pPr>
          </w:p>
        </w:tc>
      </w:tr>
      <w:tr w:rsidR="004C68A8" w:rsidRPr="004C68A8" w:rsidTr="004C68A8">
        <w:tblPrEx>
          <w:jc w:val="center"/>
        </w:tblPrEx>
        <w:trPr>
          <w:trHeight w:val="465"/>
          <w:tblCellSpacing w:w="0" w:type="dxa"/>
          <w:jc w:val="center"/>
        </w:trPr>
        <w:tc>
          <w:tcPr>
            <w:tcW w:w="0" w:type="auto"/>
            <w:gridSpan w:val="2"/>
            <w:shd w:val="clear" w:color="auto" w:fill="F7F7F7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4C68A8" w:rsidRPr="004C68A8" w:rsidRDefault="004C68A8" w:rsidP="004C68A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</w:pPr>
            <w:bookmarkStart w:id="1" w:name="02"/>
            <w:bookmarkEnd w:id="1"/>
            <w:r>
              <w:rPr>
                <w:rFonts w:ascii="굴림" w:eastAsia="굴림" w:hAnsi="굴림" w:cs="굴림"/>
                <w:noProof/>
                <w:color w:val="333333"/>
                <w:kern w:val="0"/>
                <w:sz w:val="12"/>
                <w:szCs w:val="12"/>
              </w:rPr>
              <w:drawing>
                <wp:inline distT="0" distB="0" distL="0" distR="0">
                  <wp:extent cx="711200" cy="158750"/>
                  <wp:effectExtent l="19050" t="0" r="0" b="0"/>
                  <wp:docPr id="10" name="그림 10" descr="http://www.two-way.co.kr/products/img/ti_spe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wo-way.co.kr/products/img/ti_spe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8A8" w:rsidRPr="004C68A8" w:rsidTr="004C68A8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90" w:type="dxa"/>
              <w:left w:w="250" w:type="dxa"/>
              <w:bottom w:w="200" w:type="dxa"/>
              <w:right w:w="0" w:type="dxa"/>
            </w:tcMar>
            <w:vAlign w:val="center"/>
            <w:hideMark/>
          </w:tcPr>
          <w:p w:rsidR="004C68A8" w:rsidRPr="004C68A8" w:rsidRDefault="004C68A8" w:rsidP="004C68A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</w:pPr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* 모토로라 코리아(주</w:t>
            </w:r>
            <w:proofErr w:type="gramStart"/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) :</w:t>
            </w:r>
            <w:proofErr w:type="gramEnd"/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 (02)3440-7401</w:t>
            </w:r>
          </w:p>
        </w:tc>
      </w:tr>
      <w:tr w:rsidR="004C68A8" w:rsidRPr="004C68A8" w:rsidTr="004C68A8">
        <w:tblPrEx>
          <w:jc w:val="center"/>
        </w:tblPrEx>
        <w:trPr>
          <w:trHeight w:val="15"/>
          <w:tblCellSpacing w:w="0" w:type="dxa"/>
          <w:jc w:val="center"/>
        </w:trPr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4C68A8" w:rsidRPr="004C68A8" w:rsidRDefault="004C68A8" w:rsidP="004C68A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2"/>
                <w:szCs w:val="12"/>
              </w:rPr>
            </w:pPr>
          </w:p>
        </w:tc>
      </w:tr>
      <w:tr w:rsidR="004C68A8" w:rsidRPr="004C68A8" w:rsidTr="004C68A8">
        <w:tblPrEx>
          <w:jc w:val="center"/>
        </w:tblPrEx>
        <w:trPr>
          <w:trHeight w:val="465"/>
          <w:tblCellSpacing w:w="0" w:type="dxa"/>
          <w:jc w:val="center"/>
        </w:trPr>
        <w:tc>
          <w:tcPr>
            <w:tcW w:w="0" w:type="auto"/>
            <w:gridSpan w:val="2"/>
            <w:shd w:val="clear" w:color="auto" w:fill="F7F7F7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4C68A8" w:rsidRPr="004C68A8" w:rsidRDefault="004C68A8" w:rsidP="004C68A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</w:pPr>
            <w:bookmarkStart w:id="2" w:name="03"/>
            <w:bookmarkEnd w:id="2"/>
            <w:r>
              <w:rPr>
                <w:rFonts w:ascii="굴림" w:eastAsia="굴림" w:hAnsi="굴림" w:cs="굴림"/>
                <w:noProof/>
                <w:color w:val="333333"/>
                <w:kern w:val="0"/>
                <w:sz w:val="12"/>
                <w:szCs w:val="12"/>
              </w:rPr>
              <w:drawing>
                <wp:inline distT="0" distB="0" distL="0" distR="0">
                  <wp:extent cx="704850" cy="158750"/>
                  <wp:effectExtent l="19050" t="0" r="0" b="0"/>
                  <wp:docPr id="11" name="그림 11" descr="http://www.two-way.co.kr/products/img/ti_spe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wo-way.co.kr/products/img/ti_spe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8A8" w:rsidRPr="004C68A8" w:rsidTr="004C68A8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90" w:type="dxa"/>
              <w:left w:w="250" w:type="dxa"/>
              <w:bottom w:w="200" w:type="dxa"/>
              <w:right w:w="0" w:type="dxa"/>
            </w:tcMar>
            <w:vAlign w:val="center"/>
            <w:hideMark/>
          </w:tcPr>
          <w:p w:rsidR="004C68A8" w:rsidRPr="004C68A8" w:rsidRDefault="004C68A8" w:rsidP="004C68A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</w:pPr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* </w:t>
            </w:r>
            <w:proofErr w:type="gramStart"/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크기 :</w:t>
            </w:r>
            <w:proofErr w:type="gramEnd"/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 126.5 X 61.5 X 42 mm </w:t>
            </w:r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 무게 : 351g</w:t>
            </w:r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 출력 : 4W(UHF)</w:t>
            </w:r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 xml:space="preserve">* </w:t>
            </w:r>
            <w:proofErr w:type="spellStart"/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채널수</w:t>
            </w:r>
            <w:proofErr w:type="spellEnd"/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 : 16CH</w:t>
            </w:r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 주파수범위 : 438~470 MHz</w:t>
            </w:r>
          </w:p>
        </w:tc>
      </w:tr>
      <w:tr w:rsidR="004C68A8" w:rsidRPr="004C68A8" w:rsidTr="004C68A8">
        <w:tblPrEx>
          <w:jc w:val="center"/>
        </w:tblPrEx>
        <w:trPr>
          <w:trHeight w:val="15"/>
          <w:tblCellSpacing w:w="0" w:type="dxa"/>
          <w:jc w:val="center"/>
        </w:trPr>
        <w:tc>
          <w:tcPr>
            <w:tcW w:w="0" w:type="auto"/>
            <w:gridSpan w:val="2"/>
            <w:shd w:val="clear" w:color="auto" w:fill="E5E5E5"/>
            <w:vAlign w:val="center"/>
            <w:hideMark/>
          </w:tcPr>
          <w:p w:rsidR="004C68A8" w:rsidRPr="004C68A8" w:rsidRDefault="004C68A8" w:rsidP="004C68A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2"/>
                <w:szCs w:val="12"/>
              </w:rPr>
            </w:pPr>
          </w:p>
        </w:tc>
      </w:tr>
      <w:tr w:rsidR="004C68A8" w:rsidRPr="004C68A8" w:rsidTr="004C68A8">
        <w:tblPrEx>
          <w:jc w:val="center"/>
        </w:tblPrEx>
        <w:trPr>
          <w:trHeight w:val="465"/>
          <w:tblCellSpacing w:w="0" w:type="dxa"/>
          <w:jc w:val="center"/>
        </w:trPr>
        <w:tc>
          <w:tcPr>
            <w:tcW w:w="0" w:type="auto"/>
            <w:gridSpan w:val="2"/>
            <w:shd w:val="clear" w:color="auto" w:fill="F7F7F7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4C68A8" w:rsidRPr="004C68A8" w:rsidRDefault="004C68A8" w:rsidP="004C68A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</w:pPr>
            <w:bookmarkStart w:id="3" w:name="04"/>
            <w:bookmarkEnd w:id="3"/>
            <w:r>
              <w:rPr>
                <w:rFonts w:ascii="굴림" w:eastAsia="굴림" w:hAnsi="굴림" w:cs="굴림"/>
                <w:noProof/>
                <w:color w:val="333333"/>
                <w:kern w:val="0"/>
                <w:sz w:val="12"/>
                <w:szCs w:val="12"/>
              </w:rPr>
              <w:drawing>
                <wp:inline distT="0" distB="0" distL="0" distR="0">
                  <wp:extent cx="825500" cy="158750"/>
                  <wp:effectExtent l="19050" t="0" r="0" b="0"/>
                  <wp:docPr id="12" name="그림 12" descr="http://www.two-way.co.kr/products/img/ti_spe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wo-way.co.kr/products/img/ti_spe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8A8" w:rsidRPr="004C68A8" w:rsidTr="004C68A8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90" w:type="dxa"/>
              <w:left w:w="250" w:type="dxa"/>
              <w:bottom w:w="200" w:type="dxa"/>
              <w:right w:w="0" w:type="dxa"/>
            </w:tcMar>
            <w:vAlign w:val="center"/>
            <w:hideMark/>
          </w:tcPr>
          <w:p w:rsidR="004C68A8" w:rsidRPr="004C68A8" w:rsidRDefault="004C68A8" w:rsidP="004C68A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</w:pPr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* 본체, 배터리, 벨트클립, 안테나, 충전기, </w:t>
            </w:r>
            <w:proofErr w:type="spellStart"/>
            <w:r w:rsidRPr="004C68A8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충전아답터</w:t>
            </w:r>
            <w:proofErr w:type="spellEnd"/>
          </w:p>
        </w:tc>
      </w:tr>
    </w:tbl>
    <w:p w:rsidR="00322142" w:rsidRPr="004C68A8" w:rsidRDefault="00322142"/>
    <w:sectPr w:rsidR="00322142" w:rsidRPr="004C68A8" w:rsidSect="00FC3B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E1" w:rsidRDefault="00F03EE1" w:rsidP="004C68A8">
      <w:r>
        <w:separator/>
      </w:r>
    </w:p>
  </w:endnote>
  <w:endnote w:type="continuationSeparator" w:id="0">
    <w:p w:rsidR="00F03EE1" w:rsidRDefault="00F03EE1" w:rsidP="004C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E1" w:rsidRDefault="00F03EE1" w:rsidP="004C68A8">
      <w:r>
        <w:separator/>
      </w:r>
    </w:p>
  </w:footnote>
  <w:footnote w:type="continuationSeparator" w:id="0">
    <w:p w:rsidR="00F03EE1" w:rsidRDefault="00F03EE1" w:rsidP="004C6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0AD2"/>
    <w:multiLevelType w:val="multilevel"/>
    <w:tmpl w:val="908E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07026"/>
    <w:multiLevelType w:val="multilevel"/>
    <w:tmpl w:val="4406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C7AE6"/>
    <w:multiLevelType w:val="multilevel"/>
    <w:tmpl w:val="480C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06D53"/>
    <w:multiLevelType w:val="multilevel"/>
    <w:tmpl w:val="ADF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142"/>
    <w:rsid w:val="00322142"/>
    <w:rsid w:val="003928B6"/>
    <w:rsid w:val="004C68A8"/>
    <w:rsid w:val="00F03EE1"/>
    <w:rsid w:val="00FC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9A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322142"/>
    <w:pPr>
      <w:widowControl/>
      <w:wordWrap/>
      <w:autoSpaceDE/>
      <w:autoSpaceDN/>
      <w:jc w:val="left"/>
      <w:outlineLvl w:val="1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2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22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Char">
    <w:name w:val="제목 2 Char"/>
    <w:basedOn w:val="a0"/>
    <w:link w:val="2"/>
    <w:uiPriority w:val="9"/>
    <w:rsid w:val="00322142"/>
    <w:rPr>
      <w:rFonts w:ascii="굴림" w:eastAsia="굴림" w:hAnsi="굴림" w:cs="굴림"/>
      <w:b/>
      <w:bCs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2142"/>
    <w:rPr>
      <w:color w:val="666666"/>
      <w:u w:val="single"/>
    </w:rPr>
  </w:style>
  <w:style w:type="paragraph" w:styleId="a5">
    <w:name w:val="Normal (Web)"/>
    <w:basedOn w:val="a"/>
    <w:uiPriority w:val="99"/>
    <w:unhideWhenUsed/>
    <w:rsid w:val="00322142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11"/>
      <w:szCs w:val="11"/>
    </w:rPr>
  </w:style>
  <w:style w:type="character" w:customStyle="1" w:styleId="tablesubhead1">
    <w:name w:val="tablesubhead1"/>
    <w:basedOn w:val="a0"/>
    <w:rsid w:val="00322142"/>
    <w:rPr>
      <w:rFonts w:ascii="ArialBold" w:hAnsi="ArialBold" w:hint="default"/>
      <w:b/>
      <w:bCs/>
      <w:sz w:val="11"/>
      <w:szCs w:val="11"/>
    </w:rPr>
  </w:style>
  <w:style w:type="character" w:customStyle="1" w:styleId="tablebody1">
    <w:name w:val="tablebody1"/>
    <w:basedOn w:val="a0"/>
    <w:rsid w:val="00322142"/>
    <w:rPr>
      <w:rFonts w:ascii="Arial" w:hAnsi="Arial" w:cs="Arial" w:hint="default"/>
      <w:sz w:val="11"/>
      <w:szCs w:val="11"/>
    </w:rPr>
  </w:style>
  <w:style w:type="paragraph" w:styleId="a6">
    <w:name w:val="header"/>
    <w:basedOn w:val="a"/>
    <w:link w:val="Char0"/>
    <w:uiPriority w:val="99"/>
    <w:semiHidden/>
    <w:unhideWhenUsed/>
    <w:rsid w:val="004C6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C68A8"/>
  </w:style>
  <w:style w:type="paragraph" w:styleId="a7">
    <w:name w:val="footer"/>
    <w:basedOn w:val="a"/>
    <w:link w:val="Char1"/>
    <w:uiPriority w:val="99"/>
    <w:semiHidden/>
    <w:unhideWhenUsed/>
    <w:rsid w:val="004C68A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4C6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otorola.com/governmentandenterprise/kr/ko/public/functions/browseproduct/transnavtwo.aspx?navigationpath=id_801i/id_1388i/id_1152i/id_188i/id_2236i&amp;accessorypath=id_560i&amp;cwrap=n" TargetMode="External"/><Relationship Id="rId18" Type="http://schemas.openxmlformats.org/officeDocument/2006/relationships/hyperlink" Target="http://www.two-way.co.kr/products/detail.php?uid=20&amp;cate1=b&amp;cate2=a&amp;page=1#01" TargetMode="External"/><Relationship Id="rId26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hyperlink" Target="http://www.two-way.co.kr/products/detail.php?uid=20&amp;cate1=b&amp;cate2=a&amp;page=1#0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otorola.com/governmentandenterprise/kr/ko/public/functions/browseproduct/transnavtwo.aspx?navigationpath=id_801i/id_1388i/id_1152i/id_188i/id_2236i&amp;accessorypath=id_28i&amp;cwrap=n" TargetMode="External"/><Relationship Id="rId17" Type="http://schemas.openxmlformats.org/officeDocument/2006/relationships/hyperlink" Target="http://www.motorola.com/governmentandenterprise/kr/ko/public/functions/browseproduct/relateddocuments.aspx?navigationpath=id_801i/id_1388i/id_1152i/id_188i/id_2236i&amp;doctype=id_140i&amp;cwrap=n" TargetMode="External"/><Relationship Id="rId25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hyperlink" Target="http://www.motorola.com/governmentandenterprise/kr/ko/public/functions/browseproduct/relateddocuments.aspx?navigationpath=id_801i/id_1388i/id_1152i/id_188i/id_2236i&amp;doctype=&amp;cwrap=n" TargetMode="External"/><Relationship Id="rId20" Type="http://schemas.openxmlformats.org/officeDocument/2006/relationships/image" Target="media/image5.gif"/><Relationship Id="rId29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torola.com/governmentandenterprise/kr/ko/public/functions/browseproduct/transnavtwo.aspx?navigationpath=id_801i/id_1388i/id_1152i/id_188i/id_2236i&amp;accessorypath=id_558i&amp;cwrap=n" TargetMode="External"/><Relationship Id="rId24" Type="http://schemas.openxmlformats.org/officeDocument/2006/relationships/image" Target="media/image7.gif"/><Relationship Id="rId5" Type="http://schemas.openxmlformats.org/officeDocument/2006/relationships/footnotes" Target="footnotes.xml"/><Relationship Id="rId15" Type="http://schemas.openxmlformats.org/officeDocument/2006/relationships/hyperlink" Target="http://www.motorola.com/governmentandenterprise/kr/ko/public/functions/browseproduct/transnavtwo.aspx?navigationpath=id_801i/id_1388i/id_1152i/id_188i/id_2236i&amp;accessorypath=id_561i&amp;cwrap=n" TargetMode="External"/><Relationship Id="rId23" Type="http://schemas.openxmlformats.org/officeDocument/2006/relationships/hyperlink" Target="http://www.two-way.co.kr/products/detail.php?uid=20&amp;cate1=b&amp;cate2=a&amp;page=1#04" TargetMode="External"/><Relationship Id="rId28" Type="http://schemas.openxmlformats.org/officeDocument/2006/relationships/image" Target="media/image11.gif"/><Relationship Id="rId10" Type="http://schemas.openxmlformats.org/officeDocument/2006/relationships/image" Target="media/image3.gif"/><Relationship Id="rId19" Type="http://schemas.openxmlformats.org/officeDocument/2006/relationships/image" Target="media/image4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torola.com/governmentandenterprise/kr/ko/public/functions/browseproduct/transnavtwo.aspx?navigationpath=id_801i/id_1388i/id_1152i/id_188i/id_2236i&amp;cwrap=n" TargetMode="External"/><Relationship Id="rId14" Type="http://schemas.openxmlformats.org/officeDocument/2006/relationships/hyperlink" Target="http://www.motorola.com/governmentandenterprise/kr/ko/public/functions/browseproduct/transnavtwo.aspx?navigationpath=id_801i/id_1388i/id_1152i/id_188i/id_2236i&amp;accessorypath=id_32i&amp;cwrap=n" TargetMode="External"/><Relationship Id="rId22" Type="http://schemas.openxmlformats.org/officeDocument/2006/relationships/image" Target="media/image6.gif"/><Relationship Id="rId27" Type="http://schemas.openxmlformats.org/officeDocument/2006/relationships/image" Target="media/image10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>Grizli777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2011-03-18T09:50:00Z</dcterms:created>
  <dcterms:modified xsi:type="dcterms:W3CDTF">2011-03-19T08:50:00Z</dcterms:modified>
</cp:coreProperties>
</file>